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159" w:rsidRPr="003A3159" w:rsidRDefault="003A3159" w:rsidP="003A3159">
      <w:pPr>
        <w:widowControl/>
        <w:shd w:val="clear" w:color="auto" w:fill="FFFFFF"/>
        <w:adjustRightInd w:val="0"/>
        <w:snapToGrid w:val="0"/>
        <w:spacing w:before="240" w:line="360" w:lineRule="auto"/>
        <w:ind w:leftChars="63" w:left="151"/>
        <w:jc w:val="both"/>
        <w:rPr>
          <w:rFonts w:ascii="Times New Roman" w:eastAsia="標楷體" w:hAnsi="Times New Roman" w:cs="Times New Roman"/>
          <w:color w:val="212121"/>
          <w:sz w:val="28"/>
          <w:szCs w:val="28"/>
        </w:rPr>
      </w:pPr>
      <w:r w:rsidRPr="003A3159">
        <w:rPr>
          <w:rFonts w:ascii="Times New Roman" w:eastAsia="標楷體" w:hAnsi="Times New Roman" w:cs="Times New Roman"/>
          <w:color w:val="212121"/>
          <w:sz w:val="28"/>
          <w:szCs w:val="28"/>
        </w:rPr>
        <w:t xml:space="preserve">2. </w:t>
      </w:r>
      <w:r w:rsidRPr="003A3159">
        <w:rPr>
          <w:rFonts w:ascii="Times New Roman" w:eastAsia="標楷體" w:hAnsi="Times New Roman" w:cs="Times New Roman"/>
          <w:color w:val="212121"/>
          <w:sz w:val="28"/>
          <w:szCs w:val="28"/>
        </w:rPr>
        <w:t>擴散焊接技術簡介</w:t>
      </w:r>
    </w:p>
    <w:p w:rsidR="003A3159" w:rsidRPr="003A3159" w:rsidRDefault="003A3159" w:rsidP="003A3159">
      <w:pPr>
        <w:widowControl/>
        <w:shd w:val="clear" w:color="auto" w:fill="FFFFFF"/>
        <w:adjustRightInd w:val="0"/>
        <w:snapToGrid w:val="0"/>
        <w:spacing w:line="360" w:lineRule="auto"/>
        <w:ind w:leftChars="63" w:left="151"/>
        <w:jc w:val="both"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  <w:r w:rsidRPr="003A3159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一般傳統焊接如氬焊、電焊、</w:t>
      </w:r>
      <w:proofErr w:type="gramStart"/>
      <w:r w:rsidRPr="003A3159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氣焊係將</w:t>
      </w:r>
      <w:proofErr w:type="gramEnd"/>
      <w:r w:rsidRPr="003A3159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焊料</w:t>
      </w:r>
      <w:proofErr w:type="gramStart"/>
      <w:r w:rsidRPr="003A3159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與母材接觸</w:t>
      </w:r>
      <w:proofErr w:type="gramEnd"/>
      <w:r w:rsidRPr="003A3159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，並在</w:t>
      </w:r>
      <w:proofErr w:type="gramStart"/>
      <w:r w:rsidRPr="003A3159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接觸點施以</w:t>
      </w:r>
      <w:proofErr w:type="gramEnd"/>
      <w:r w:rsidRPr="003A3159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高溫將焊料</w:t>
      </w:r>
      <w:proofErr w:type="gramStart"/>
      <w:r w:rsidRPr="003A3159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與母材熔融</w:t>
      </w:r>
      <w:proofErr w:type="gramEnd"/>
      <w:r w:rsidRPr="003A3159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接，冷卻後形成一焊道，在高溫的環境下冷卻焊道中有衍生之裂痕、氣孔及</w:t>
      </w:r>
      <w:proofErr w:type="gramStart"/>
      <w:r w:rsidRPr="003A3159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質脆之</w:t>
      </w:r>
      <w:proofErr w:type="gramEnd"/>
      <w:r w:rsidRPr="003A3159">
        <w:rPr>
          <w:rFonts w:ascii="Times New Roman" w:eastAsia="標楷體" w:hAnsi="Times New Roman" w:cs="Times New Roman"/>
          <w:b/>
          <w:bCs/>
          <w:color w:val="6E6E6E"/>
          <w:sz w:val="28"/>
          <w:szCs w:val="28"/>
        </w:rPr>
        <w:t>金屬化合物（</w:t>
      </w:r>
      <w:proofErr w:type="spellStart"/>
      <w:r w:rsidRPr="003A3159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intermetallics</w:t>
      </w:r>
      <w:proofErr w:type="spellEnd"/>
      <w:r w:rsidRPr="003A3159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），影響焊接品質，且該焊接方式只能從事線焊接</w:t>
      </w:r>
      <w:r w:rsidRPr="003A3159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或</w:t>
      </w:r>
      <w:r w:rsidRPr="003A3159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點焊接，無法從事多</w:t>
      </w:r>
      <w:proofErr w:type="gramStart"/>
      <w:r w:rsidRPr="003A3159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層母材之</w:t>
      </w:r>
      <w:proofErr w:type="gramEnd"/>
      <w:r w:rsidRPr="003A3159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面接觸焊接。基於此，乃</w:t>
      </w:r>
      <w:proofErr w:type="gramStart"/>
      <w:r w:rsidRPr="003A3159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有固相焊接</w:t>
      </w:r>
      <w:proofErr w:type="gramEnd"/>
      <w:r w:rsidRPr="003A3159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的發展，主要方法包括硬焊（</w:t>
      </w:r>
      <w:r w:rsidRPr="003A3159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Brazing</w:t>
      </w:r>
      <w:r w:rsidRPr="003A3159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）及擴散焊接（</w:t>
      </w:r>
      <w:r w:rsidRPr="003A3159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Diffusion welding or Diffusion bonding</w:t>
      </w:r>
      <w:r w:rsidRPr="003A3159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），其中</w:t>
      </w:r>
      <w:proofErr w:type="gramStart"/>
      <w:r w:rsidRPr="003A3159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硬焊係在</w:t>
      </w:r>
      <w:proofErr w:type="gramEnd"/>
      <w:r w:rsidRPr="003A3159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多</w:t>
      </w:r>
      <w:proofErr w:type="gramStart"/>
      <w:r w:rsidRPr="003A3159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層母材</w:t>
      </w:r>
      <w:proofErr w:type="gramEnd"/>
      <w:r w:rsidRPr="003A3159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之間各填加一層片狀焊料，在真空或</w:t>
      </w:r>
      <w:proofErr w:type="gramStart"/>
      <w:r w:rsidRPr="003A3159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氣氛爐中加熱</w:t>
      </w:r>
      <w:proofErr w:type="gramEnd"/>
      <w:r w:rsidRPr="003A3159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，使填料熔融並擴散至</w:t>
      </w:r>
      <w:proofErr w:type="gramStart"/>
      <w:r w:rsidRPr="003A3159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母材中</w:t>
      </w:r>
      <w:proofErr w:type="gramEnd"/>
      <w:r w:rsidRPr="003A3159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，達到焊接的目的，其結合強度較弱，拉力試驗之斷裂面通常為</w:t>
      </w:r>
      <w:proofErr w:type="gramStart"/>
      <w:r w:rsidRPr="003A3159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母材間</w:t>
      </w:r>
      <w:proofErr w:type="gramEnd"/>
      <w:r w:rsidRPr="003A3159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之接合介面；擴散焊接通常不需片狀焊料，在適當溫度及真空或氣氛下加以適當壓力</w:t>
      </w:r>
      <w:proofErr w:type="gramStart"/>
      <w:r w:rsidRPr="003A3159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使母材之間</w:t>
      </w:r>
      <w:proofErr w:type="gramEnd"/>
      <w:r w:rsidRPr="003A3159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能互相擴散</w:t>
      </w:r>
      <w:r w:rsidRPr="003A3159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、</w:t>
      </w:r>
      <w:r w:rsidRPr="003A3159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溶解形成堅強的結合介面，拉力試驗之斷裂面則位於</w:t>
      </w:r>
      <w:proofErr w:type="gramStart"/>
      <w:r w:rsidRPr="003A3159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母材中</w:t>
      </w:r>
      <w:proofErr w:type="gramEnd"/>
      <w:r w:rsidRPr="003A3159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。</w:t>
      </w:r>
    </w:p>
    <w:p w:rsidR="003A3159" w:rsidRPr="003A3159" w:rsidRDefault="003A3159" w:rsidP="003A3159">
      <w:pPr>
        <w:widowControl/>
        <w:shd w:val="clear" w:color="auto" w:fill="FFFFFF"/>
        <w:adjustRightInd w:val="0"/>
        <w:snapToGrid w:val="0"/>
        <w:spacing w:line="360" w:lineRule="auto"/>
        <w:ind w:leftChars="63" w:left="151"/>
        <w:jc w:val="both"/>
        <w:rPr>
          <w:rFonts w:ascii="標楷體" w:eastAsia="標楷體" w:hAnsi="標楷體" w:cs="Times New Roman"/>
          <w:noProof/>
          <w:sz w:val="28"/>
          <w:szCs w:val="28"/>
        </w:rPr>
      </w:pPr>
      <w:r w:rsidRPr="003A3159">
        <w:rPr>
          <w:rFonts w:ascii="Times New Roman" w:eastAsia="標楷體" w:hAnsi="Times New Roman" w:cs="Times New Roman" w:hint="eastAsia"/>
          <w:noProof/>
          <w:sz w:val="28"/>
          <w:szCs w:val="28"/>
        </w:rPr>
        <w:t xml:space="preserve">   </w:t>
      </w:r>
      <w:r w:rsidRPr="003A3159">
        <w:rPr>
          <w:rFonts w:ascii="Times New Roman" w:eastAsia="標楷體" w:hAnsi="Times New Roman" w:cs="Times New Roman"/>
          <w:noProof/>
          <w:sz w:val="28"/>
          <w:szCs w:val="28"/>
        </w:rPr>
        <w:t>圖</w:t>
      </w:r>
      <w:r w:rsidRPr="003A3159">
        <w:rPr>
          <w:rFonts w:ascii="Times New Roman" w:eastAsia="標楷體" w:hAnsi="Times New Roman" w:cs="Times New Roman"/>
          <w:noProof/>
          <w:sz w:val="28"/>
          <w:szCs w:val="28"/>
        </w:rPr>
        <w:t>17</w:t>
      </w:r>
      <w:r w:rsidRPr="003A3159">
        <w:rPr>
          <w:rFonts w:ascii="Times New Roman" w:eastAsia="標楷體" w:hAnsi="Times New Roman" w:cs="Times New Roman"/>
          <w:noProof/>
          <w:sz w:val="28"/>
          <w:szCs w:val="28"/>
        </w:rPr>
        <w:t>為美國焊接協會之擴散焊接設備</w:t>
      </w:r>
      <w:r w:rsidRPr="003A3159">
        <w:rPr>
          <w:rFonts w:ascii="Times New Roman" w:eastAsia="標楷體" w:hAnsi="Times New Roman" w:cs="Times New Roman"/>
          <w:noProof/>
          <w:sz w:val="28"/>
          <w:szCs w:val="28"/>
        </w:rPr>
        <w:t>(AWS)</w:t>
      </w:r>
      <w:r w:rsidRPr="003A3159">
        <w:rPr>
          <w:rFonts w:ascii="Times New Roman" w:eastAsia="標楷體" w:hAnsi="Times New Roman" w:cs="Times New Roman"/>
          <w:noProof/>
          <w:sz w:val="28"/>
          <w:szCs w:val="28"/>
        </w:rPr>
        <w:t>，包括真空腔體、腔體中心發熱系統</w:t>
      </w:r>
      <w:r w:rsidRPr="003A3159">
        <w:rPr>
          <w:rFonts w:ascii="Times New Roman" w:eastAsia="標楷體" w:hAnsi="Times New Roman" w:cs="Times New Roman"/>
          <w:noProof/>
          <w:sz w:val="28"/>
          <w:szCs w:val="28"/>
        </w:rPr>
        <w:t>(hearth)</w:t>
      </w:r>
      <w:r w:rsidRPr="003A3159">
        <w:rPr>
          <w:rFonts w:ascii="Times New Roman" w:eastAsia="標楷體" w:hAnsi="Times New Roman" w:cs="Times New Roman"/>
          <w:noProof/>
          <w:sz w:val="28"/>
          <w:szCs w:val="28"/>
        </w:rPr>
        <w:t>、絕熱系統、</w:t>
      </w:r>
      <w:r w:rsidRPr="003A3159">
        <w:rPr>
          <w:rFonts w:ascii="Times New Roman" w:eastAsia="標楷體" w:hAnsi="Times New Roman" w:cs="Times New Roman" w:hint="eastAsia"/>
          <w:noProof/>
          <w:sz w:val="28"/>
          <w:szCs w:val="28"/>
        </w:rPr>
        <w:t>溫控系統</w:t>
      </w:r>
      <w:r w:rsidRPr="003A3159">
        <w:rPr>
          <w:rFonts w:ascii="標楷體" w:eastAsia="標楷體" w:hAnsi="標楷體" w:cs="Times New Roman" w:hint="eastAsia"/>
          <w:noProof/>
          <w:sz w:val="28"/>
          <w:szCs w:val="28"/>
        </w:rPr>
        <w:t>、</w:t>
      </w:r>
      <w:r w:rsidRPr="003A3159">
        <w:rPr>
          <w:rFonts w:ascii="Times New Roman" w:eastAsia="標楷體" w:hAnsi="Times New Roman" w:cs="Times New Roman"/>
          <w:noProof/>
          <w:sz w:val="28"/>
          <w:szCs w:val="28"/>
        </w:rPr>
        <w:t>真空系統、精密油壓加壓系統、氣氛系統、冷卻系統、控制系統及工件定位裝卸機構</w:t>
      </w:r>
      <w:r w:rsidRPr="003A3159">
        <w:rPr>
          <w:rFonts w:ascii="Times New Roman" w:eastAsia="標楷體" w:hAnsi="Times New Roman" w:cs="Times New Roman" w:hint="eastAsia"/>
          <w:noProof/>
          <w:sz w:val="28"/>
          <w:szCs w:val="28"/>
        </w:rPr>
        <w:t>等</w:t>
      </w:r>
      <w:r w:rsidRPr="003A3159">
        <w:rPr>
          <w:rFonts w:ascii="標楷體" w:eastAsia="標楷體" w:hAnsi="標楷體" w:cs="Times New Roman" w:hint="eastAsia"/>
          <w:noProof/>
          <w:sz w:val="28"/>
          <w:szCs w:val="28"/>
        </w:rPr>
        <w:t>，在歐美日等先進國家均有擴散焊接設備設計製作之商業公司</w:t>
      </w:r>
      <w:r w:rsidRPr="003A3159">
        <w:rPr>
          <w:rFonts w:ascii="Times New Roman" w:eastAsia="標楷體" w:hAnsi="Times New Roman" w:cs="Times New Roman"/>
          <w:noProof/>
          <w:sz w:val="28"/>
          <w:szCs w:val="28"/>
        </w:rPr>
        <w:t>，</w:t>
      </w:r>
      <w:r w:rsidRPr="003A3159">
        <w:rPr>
          <w:rFonts w:ascii="Times New Roman" w:eastAsia="標楷體" w:hAnsi="Times New Roman" w:cs="Times New Roman" w:hint="eastAsia"/>
          <w:noProof/>
          <w:sz w:val="28"/>
          <w:szCs w:val="28"/>
        </w:rPr>
        <w:t>銷售設備及各種材料擴散焊接技術</w:t>
      </w:r>
      <w:r w:rsidRPr="003A3159">
        <w:rPr>
          <w:rFonts w:ascii="Times New Roman" w:eastAsia="標楷體" w:hAnsi="Times New Roman" w:cs="Times New Roman" w:hint="eastAsia"/>
          <w:noProof/>
          <w:sz w:val="28"/>
          <w:szCs w:val="28"/>
        </w:rPr>
        <w:t>know how</w:t>
      </w:r>
      <w:r w:rsidRPr="003A3159">
        <w:rPr>
          <w:rFonts w:ascii="標楷體" w:eastAsia="標楷體" w:hAnsi="標楷體" w:cs="Times New Roman" w:hint="eastAsia"/>
          <w:noProof/>
          <w:sz w:val="28"/>
          <w:szCs w:val="28"/>
        </w:rPr>
        <w:t>。</w:t>
      </w:r>
    </w:p>
    <w:p w:rsidR="003A3159" w:rsidRPr="003A3159" w:rsidRDefault="003A3159" w:rsidP="003A3159">
      <w:pPr>
        <w:widowControl/>
        <w:shd w:val="clear" w:color="auto" w:fill="FFFFFF"/>
        <w:adjustRightInd w:val="0"/>
        <w:snapToGrid w:val="0"/>
        <w:spacing w:before="240"/>
        <w:ind w:leftChars="63" w:left="151"/>
        <w:jc w:val="center"/>
        <w:rPr>
          <w:rFonts w:ascii="Times New Roman" w:eastAsia="新細明體" w:hAnsi="Times New Roman" w:cs="Times New Roman"/>
          <w:noProof/>
          <w:szCs w:val="24"/>
        </w:rPr>
      </w:pPr>
      <w:r>
        <w:rPr>
          <w:rFonts w:ascii="Times New Roman" w:eastAsia="新細明體" w:hAnsi="Times New Roman" w:cs="Times New Roman"/>
          <w:noProof/>
          <w:szCs w:val="24"/>
        </w:rPr>
        <w:lastRenderedPageBreak/>
        <w:drawing>
          <wp:inline distT="0" distB="0" distL="0" distR="0">
            <wp:extent cx="4363085" cy="4154805"/>
            <wp:effectExtent l="0" t="0" r="0" b="0"/>
            <wp:docPr id="6" name="圖片 6" descr="C:\Temp\image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Temp\image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3085" cy="4154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159" w:rsidRPr="003A3159" w:rsidRDefault="003A3159" w:rsidP="003A3159">
      <w:pPr>
        <w:widowControl/>
        <w:shd w:val="clear" w:color="auto" w:fill="FFFFFF"/>
        <w:adjustRightInd w:val="0"/>
        <w:snapToGrid w:val="0"/>
        <w:spacing w:before="240"/>
        <w:ind w:leftChars="63" w:left="151"/>
        <w:jc w:val="center"/>
        <w:rPr>
          <w:rFonts w:ascii="Times New Roman" w:eastAsia="標楷體" w:hAnsi="Times New Roman" w:cs="Times New Roman"/>
          <w:noProof/>
          <w:sz w:val="28"/>
          <w:szCs w:val="28"/>
        </w:rPr>
      </w:pPr>
      <w:r w:rsidRPr="003A3159">
        <w:rPr>
          <w:rFonts w:ascii="Times New Roman" w:eastAsia="標楷體" w:hAnsi="Times New Roman" w:cs="Times New Roman"/>
          <w:noProof/>
          <w:sz w:val="28"/>
          <w:szCs w:val="28"/>
        </w:rPr>
        <w:t>圖</w:t>
      </w:r>
      <w:r w:rsidRPr="003A3159">
        <w:rPr>
          <w:rFonts w:ascii="Times New Roman" w:eastAsia="標楷體" w:hAnsi="Times New Roman" w:cs="Times New Roman"/>
          <w:noProof/>
          <w:sz w:val="28"/>
          <w:szCs w:val="28"/>
        </w:rPr>
        <w:t xml:space="preserve">17. </w:t>
      </w:r>
      <w:r w:rsidRPr="003A3159">
        <w:rPr>
          <w:rFonts w:ascii="Times New Roman" w:eastAsia="標楷體" w:hAnsi="Times New Roman" w:cs="Times New Roman"/>
          <w:noProof/>
          <w:sz w:val="28"/>
          <w:szCs w:val="28"/>
        </w:rPr>
        <w:t>美國焊接協會之擴散焊接設備</w:t>
      </w:r>
      <w:r w:rsidRPr="003A3159">
        <w:rPr>
          <w:rFonts w:ascii="Times New Roman" w:eastAsia="標楷體" w:hAnsi="Times New Roman" w:cs="Times New Roman"/>
          <w:noProof/>
          <w:sz w:val="28"/>
          <w:szCs w:val="28"/>
        </w:rPr>
        <w:t>(AWS)</w:t>
      </w:r>
    </w:p>
    <w:p w:rsidR="003A3159" w:rsidRPr="003A3159" w:rsidRDefault="003A3159" w:rsidP="003A3159">
      <w:pPr>
        <w:widowControl/>
        <w:numPr>
          <w:ilvl w:val="0"/>
          <w:numId w:val="1"/>
        </w:numPr>
        <w:shd w:val="clear" w:color="auto" w:fill="FFFFFF"/>
        <w:adjustRightInd w:val="0"/>
        <w:snapToGrid w:val="0"/>
        <w:spacing w:before="240" w:line="360" w:lineRule="auto"/>
        <w:ind w:leftChars="63" w:left="511"/>
        <w:rPr>
          <w:rFonts w:ascii="Times New Roman" w:eastAsia="標楷體" w:hAnsi="Times New Roman" w:cs="Times New Roman"/>
          <w:b/>
          <w:noProof/>
          <w:sz w:val="28"/>
          <w:szCs w:val="28"/>
        </w:rPr>
      </w:pPr>
      <w:r w:rsidRPr="003A3159">
        <w:rPr>
          <w:rFonts w:ascii="Times New Roman" w:eastAsia="標楷體" w:hAnsi="Times New Roman" w:cs="Times New Roman" w:hint="eastAsia"/>
          <w:b/>
          <w:noProof/>
          <w:sz w:val="28"/>
          <w:szCs w:val="28"/>
        </w:rPr>
        <w:t>擴散焊接製程基礎</w:t>
      </w:r>
      <w:r w:rsidRPr="003A3159">
        <w:rPr>
          <w:rFonts w:ascii="Times New Roman" w:eastAsia="標楷體" w:hAnsi="Times New Roman" w:cs="Times New Roman" w:hint="eastAsia"/>
          <w:b/>
          <w:noProof/>
          <w:sz w:val="28"/>
          <w:szCs w:val="28"/>
        </w:rPr>
        <w:t>:</w:t>
      </w:r>
    </w:p>
    <w:p w:rsidR="003A3159" w:rsidRPr="003A3159" w:rsidRDefault="003A3159" w:rsidP="003A3159">
      <w:pPr>
        <w:snapToGrid w:val="0"/>
        <w:spacing w:line="360" w:lineRule="auto"/>
        <w:ind w:leftChars="63" w:left="151" w:firstLineChars="100" w:firstLine="280"/>
        <w:rPr>
          <w:rFonts w:ascii="標楷體" w:eastAsia="標楷體" w:hAnsi="標楷體" w:cs="Times New Roman" w:hint="eastAsia"/>
          <w:sz w:val="28"/>
          <w:szCs w:val="28"/>
        </w:rPr>
      </w:pPr>
      <w:r w:rsidRPr="003A3159">
        <w:rPr>
          <w:rFonts w:ascii="Times New Roman" w:eastAsia="標楷體" w:hAnsi="Times New Roman" w:cs="Times New Roman"/>
          <w:sz w:val="28"/>
          <w:szCs w:val="28"/>
        </w:rPr>
        <w:t>擴散焊接為固態焊接</w:t>
      </w:r>
      <w:r w:rsidRPr="003A3159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，可用於同質金屬</w:t>
      </w:r>
      <w:r w:rsidRPr="003A3159">
        <w:rPr>
          <w:rFonts w:ascii="Times New Roman" w:eastAsia="標楷體" w:hAnsi="Times New Roman" w:cs="Times New Roman"/>
          <w:sz w:val="28"/>
          <w:szCs w:val="28"/>
        </w:rPr>
        <w:t>、異質金屬及金屬與陶瓷的</w:t>
      </w:r>
      <w:r w:rsidRPr="003A3159">
        <w:rPr>
          <w:rFonts w:ascii="Times New Roman" w:eastAsia="標楷體" w:hAnsi="Times New Roman" w:cs="Times New Roman" w:hint="eastAsia"/>
          <w:sz w:val="28"/>
          <w:szCs w:val="28"/>
        </w:rPr>
        <w:t>面與面的</w:t>
      </w:r>
      <w:r w:rsidRPr="003A3159">
        <w:rPr>
          <w:rFonts w:ascii="Times New Roman" w:eastAsia="標楷體" w:hAnsi="Times New Roman" w:cs="Times New Roman"/>
          <w:sz w:val="28"/>
          <w:szCs w:val="28"/>
        </w:rPr>
        <w:t>接合，</w:t>
      </w:r>
      <w:r w:rsidRPr="003A3159">
        <w:rPr>
          <w:rFonts w:ascii="Times New Roman" w:eastAsia="標楷體" w:hAnsi="Times New Roman" w:cs="Times New Roman" w:hint="eastAsia"/>
          <w:sz w:val="28"/>
          <w:szCs w:val="28"/>
        </w:rPr>
        <w:t>焊接強度往往</w:t>
      </w:r>
      <w:proofErr w:type="gramStart"/>
      <w:r w:rsidRPr="003A3159">
        <w:rPr>
          <w:rFonts w:ascii="Times New Roman" w:eastAsia="標楷體" w:hAnsi="Times New Roman" w:cs="Times New Roman" w:hint="eastAsia"/>
          <w:sz w:val="28"/>
          <w:szCs w:val="28"/>
        </w:rPr>
        <w:t>高於母材</w:t>
      </w:r>
      <w:proofErr w:type="gramEnd"/>
      <w:r w:rsidRPr="003A3159">
        <w:rPr>
          <w:rFonts w:ascii="標楷體" w:eastAsia="標楷體" w:hAnsi="標楷體" w:cs="Times New Roman" w:hint="eastAsia"/>
          <w:sz w:val="28"/>
          <w:szCs w:val="28"/>
        </w:rPr>
        <w:t>；</w:t>
      </w:r>
      <w:r w:rsidRPr="003A3159">
        <w:rPr>
          <w:rFonts w:ascii="Times New Roman" w:eastAsia="標楷體" w:hAnsi="Times New Roman" w:cs="Times New Roman"/>
          <w:sz w:val="28"/>
          <w:szCs w:val="28"/>
        </w:rPr>
        <w:t>擴散焊接</w:t>
      </w:r>
      <w:r w:rsidRPr="003A3159">
        <w:rPr>
          <w:rFonts w:ascii="Times New Roman" w:eastAsia="標楷體" w:hAnsi="Times New Roman" w:cs="Times New Roman" w:hint="eastAsia"/>
          <w:sz w:val="28"/>
          <w:szCs w:val="28"/>
        </w:rPr>
        <w:t>的過程如下</w:t>
      </w:r>
      <w:r w:rsidRPr="003A3159">
        <w:rPr>
          <w:rFonts w:ascii="標楷體" w:eastAsia="標楷體" w:hAnsi="標楷體" w:cs="Times New Roman" w:hint="eastAsia"/>
          <w:sz w:val="28"/>
          <w:szCs w:val="28"/>
        </w:rPr>
        <w:t>：</w:t>
      </w:r>
      <w:r w:rsidRPr="003A3159">
        <w:rPr>
          <w:rFonts w:ascii="Times New Roman" w:eastAsia="標楷體" w:hAnsi="Times New Roman" w:cs="Times New Roman"/>
          <w:sz w:val="28"/>
          <w:szCs w:val="28"/>
        </w:rPr>
        <w:t>擴散焊接</w:t>
      </w:r>
      <w:proofErr w:type="gramStart"/>
      <w:r w:rsidRPr="003A3159">
        <w:rPr>
          <w:rFonts w:ascii="Times New Roman" w:eastAsia="標楷體" w:hAnsi="Times New Roman" w:cs="Times New Roman" w:hint="eastAsia"/>
          <w:sz w:val="28"/>
          <w:szCs w:val="28"/>
        </w:rPr>
        <w:t>前母材需</w:t>
      </w:r>
      <w:proofErr w:type="gramEnd"/>
      <w:r w:rsidRPr="003A3159">
        <w:rPr>
          <w:rFonts w:ascii="Times New Roman" w:eastAsia="標楷體" w:hAnsi="Times New Roman" w:cs="Times New Roman" w:hint="eastAsia"/>
          <w:sz w:val="28"/>
          <w:szCs w:val="28"/>
        </w:rPr>
        <w:t>經過</w:t>
      </w:r>
      <w:r w:rsidRPr="003A3159">
        <w:rPr>
          <w:rFonts w:ascii="Times New Roman" w:eastAsia="標楷體" w:hAnsi="Times New Roman" w:cs="Times New Roman" w:hint="eastAsia"/>
          <w:sz w:val="28"/>
          <w:szCs w:val="28"/>
        </w:rPr>
        <w:t>600 grits</w:t>
      </w:r>
      <w:r w:rsidRPr="003A3159">
        <w:rPr>
          <w:rFonts w:ascii="Times New Roman" w:eastAsia="標楷體" w:hAnsi="Times New Roman" w:cs="Times New Roman" w:hint="eastAsia"/>
          <w:sz w:val="28"/>
          <w:szCs w:val="28"/>
        </w:rPr>
        <w:t>碳化矽砂紙打光</w:t>
      </w:r>
      <w:r w:rsidRPr="003A3159">
        <w:rPr>
          <w:rFonts w:ascii="標楷體" w:eastAsia="標楷體" w:hAnsi="標楷體" w:cs="Times New Roman" w:hint="eastAsia"/>
          <w:sz w:val="28"/>
          <w:szCs w:val="28"/>
        </w:rPr>
        <w:t>，</w:t>
      </w:r>
      <w:r w:rsidRPr="003A3159">
        <w:rPr>
          <w:rFonts w:ascii="Times New Roman" w:eastAsia="標楷體" w:hAnsi="Times New Roman" w:cs="Times New Roman" w:hint="eastAsia"/>
          <w:sz w:val="28"/>
          <w:szCs w:val="28"/>
        </w:rPr>
        <w:t>即使如此</w:t>
      </w:r>
      <w:r w:rsidRPr="003A3159">
        <w:rPr>
          <w:rFonts w:ascii="標楷體" w:eastAsia="標楷體" w:hAnsi="標楷體" w:cs="Times New Roman" w:hint="eastAsia"/>
          <w:sz w:val="28"/>
          <w:szCs w:val="28"/>
        </w:rPr>
        <w:t>，</w:t>
      </w:r>
      <w:proofErr w:type="gramStart"/>
      <w:r w:rsidRPr="003A3159">
        <w:rPr>
          <w:rFonts w:ascii="標楷體" w:eastAsia="標楷體" w:hAnsi="標楷體" w:cs="Times New Roman" w:hint="eastAsia"/>
          <w:sz w:val="28"/>
          <w:szCs w:val="28"/>
        </w:rPr>
        <w:t>母材表面</w:t>
      </w:r>
      <w:proofErr w:type="gramEnd"/>
      <w:r w:rsidRPr="003A3159">
        <w:rPr>
          <w:rFonts w:ascii="標楷體" w:eastAsia="標楷體" w:hAnsi="標楷體" w:cs="Times New Roman" w:hint="eastAsia"/>
          <w:sz w:val="28"/>
          <w:szCs w:val="28"/>
        </w:rPr>
        <w:t>仍立即產生氧化模亦有相當的粗糙度(</w:t>
      </w:r>
      <w:r w:rsidRPr="003A3159">
        <w:rPr>
          <w:rFonts w:ascii="Times New Roman" w:eastAsia="新細明體" w:hAnsi="Times New Roman" w:cs="Times New Roman"/>
          <w:sz w:val="28"/>
          <w:szCs w:val="28"/>
        </w:rPr>
        <w:t>asperities</w:t>
      </w:r>
      <w:r w:rsidRPr="003A3159">
        <w:rPr>
          <w:rFonts w:ascii="標楷體" w:eastAsia="標楷體" w:hAnsi="標楷體" w:cs="Times New Roman" w:hint="eastAsia"/>
          <w:sz w:val="28"/>
          <w:szCs w:val="28"/>
        </w:rPr>
        <w:t>)，因此焊接初期，</w:t>
      </w:r>
      <w:proofErr w:type="gramStart"/>
      <w:r w:rsidRPr="003A3159">
        <w:rPr>
          <w:rFonts w:ascii="標楷體" w:eastAsia="標楷體" w:hAnsi="標楷體" w:cs="Times New Roman" w:hint="eastAsia"/>
          <w:sz w:val="28"/>
          <w:szCs w:val="28"/>
        </w:rPr>
        <w:t>母材僅</w:t>
      </w:r>
      <w:proofErr w:type="gramEnd"/>
      <w:r w:rsidRPr="003A3159">
        <w:rPr>
          <w:rFonts w:ascii="標楷體" w:eastAsia="標楷體" w:hAnsi="標楷體" w:cs="Times New Roman" w:hint="eastAsia"/>
          <w:sz w:val="28"/>
          <w:szCs w:val="28"/>
        </w:rPr>
        <w:t>以點接觸，因此，</w:t>
      </w:r>
      <w:proofErr w:type="gramStart"/>
      <w:r w:rsidRPr="003A3159">
        <w:rPr>
          <w:rFonts w:ascii="標楷體" w:eastAsia="標楷體" w:hAnsi="標楷體" w:cs="Times New Roman" w:hint="eastAsia"/>
          <w:sz w:val="28"/>
          <w:szCs w:val="28"/>
        </w:rPr>
        <w:t>母材與母材</w:t>
      </w:r>
      <w:proofErr w:type="gramEnd"/>
      <w:r w:rsidRPr="003A3159">
        <w:rPr>
          <w:rFonts w:ascii="標楷體" w:eastAsia="標楷體" w:hAnsi="標楷體" w:cs="Times New Roman" w:hint="eastAsia"/>
          <w:sz w:val="28"/>
          <w:szCs w:val="28"/>
        </w:rPr>
        <w:t>接觸面有許多空隙(</w:t>
      </w:r>
      <w:r w:rsidRPr="003A3159">
        <w:rPr>
          <w:rFonts w:ascii="標楷體" w:eastAsia="標楷體" w:hAnsi="標楷體" w:cs="Times New Roman"/>
          <w:sz w:val="28"/>
          <w:szCs w:val="28"/>
        </w:rPr>
        <w:t>voids)</w:t>
      </w:r>
      <w:r w:rsidRPr="003A3159">
        <w:rPr>
          <w:rFonts w:ascii="標楷體" w:eastAsia="標楷體" w:hAnsi="標楷體" w:cs="Times New Roman" w:hint="eastAsia"/>
          <w:sz w:val="28"/>
          <w:szCs w:val="28"/>
        </w:rPr>
        <w:t>，如圖1</w:t>
      </w:r>
      <w:r w:rsidRPr="003A3159">
        <w:rPr>
          <w:rFonts w:ascii="標楷體" w:eastAsia="標楷體" w:hAnsi="標楷體" w:cs="Times New Roman"/>
          <w:sz w:val="28"/>
          <w:szCs w:val="28"/>
        </w:rPr>
        <w:t>8</w:t>
      </w:r>
      <w:r w:rsidRPr="003A3159">
        <w:rPr>
          <w:rFonts w:ascii="標楷體" w:eastAsia="標楷體" w:hAnsi="標楷體" w:cs="Times New Roman" w:hint="eastAsia"/>
          <w:sz w:val="28"/>
          <w:szCs w:val="28"/>
        </w:rPr>
        <w:t>a所示；擴散焊接往往在高溫、高真空及加壓的條件下進行，溫度的提升可將表面吸附物質脫除，部分的</w:t>
      </w:r>
      <w:proofErr w:type="gramStart"/>
      <w:r w:rsidRPr="003A3159">
        <w:rPr>
          <w:rFonts w:ascii="標楷體" w:eastAsia="標楷體" w:hAnsi="標楷體" w:cs="Times New Roman" w:hint="eastAsia"/>
          <w:sz w:val="28"/>
          <w:szCs w:val="28"/>
        </w:rPr>
        <w:t>氧化膜亦會</w:t>
      </w:r>
      <w:proofErr w:type="gramEnd"/>
      <w:r w:rsidRPr="003A3159">
        <w:rPr>
          <w:rFonts w:ascii="標楷體" w:eastAsia="標楷體" w:hAnsi="標楷體" w:cs="Times New Roman" w:hint="eastAsia"/>
          <w:sz w:val="28"/>
          <w:szCs w:val="28"/>
        </w:rPr>
        <w:t>昇華，真空</w:t>
      </w:r>
      <w:proofErr w:type="gramStart"/>
      <w:r w:rsidRPr="003A3159">
        <w:rPr>
          <w:rFonts w:ascii="標楷體" w:eastAsia="標楷體" w:hAnsi="標楷體" w:cs="Times New Roman" w:hint="eastAsia"/>
          <w:sz w:val="28"/>
          <w:szCs w:val="28"/>
        </w:rPr>
        <w:t>幫浦可將之</w:t>
      </w:r>
      <w:proofErr w:type="gramEnd"/>
      <w:r w:rsidRPr="003A3159">
        <w:rPr>
          <w:rFonts w:ascii="標楷體" w:eastAsia="標楷體" w:hAnsi="標楷體" w:cs="Times New Roman" w:hint="eastAsia"/>
          <w:sz w:val="28"/>
          <w:szCs w:val="28"/>
        </w:rPr>
        <w:t>抽掉，</w:t>
      </w:r>
      <w:proofErr w:type="gramStart"/>
      <w:r w:rsidRPr="003A3159">
        <w:rPr>
          <w:rFonts w:ascii="標楷體" w:eastAsia="標楷體" w:hAnsi="標楷體" w:cs="Times New Roman" w:hint="eastAsia"/>
          <w:sz w:val="28"/>
          <w:szCs w:val="28"/>
        </w:rPr>
        <w:t>此外，</w:t>
      </w:r>
      <w:proofErr w:type="gramEnd"/>
      <w:r w:rsidRPr="003A3159">
        <w:rPr>
          <w:rFonts w:ascii="標楷體" w:eastAsia="標楷體" w:hAnsi="標楷體" w:cs="Times New Roman" w:hint="eastAsia"/>
          <w:sz w:val="28"/>
          <w:szCs w:val="28"/>
        </w:rPr>
        <w:t>高溫亦可使</w:t>
      </w:r>
      <w:proofErr w:type="gramStart"/>
      <w:r w:rsidRPr="003A3159">
        <w:rPr>
          <w:rFonts w:ascii="標楷體" w:eastAsia="標楷體" w:hAnsi="標楷體" w:cs="Times New Roman" w:hint="eastAsia"/>
          <w:sz w:val="28"/>
          <w:szCs w:val="28"/>
        </w:rPr>
        <w:t>母材變</w:t>
      </w:r>
      <w:proofErr w:type="gramEnd"/>
      <w:r w:rsidRPr="003A3159">
        <w:rPr>
          <w:rFonts w:ascii="標楷體" w:eastAsia="標楷體" w:hAnsi="標楷體" w:cs="Times New Roman" w:hint="eastAsia"/>
          <w:sz w:val="28"/>
          <w:szCs w:val="28"/>
        </w:rPr>
        <w:t>軟，增加其塑性變形(</w:t>
      </w:r>
      <w:r w:rsidRPr="003A3159">
        <w:rPr>
          <w:rFonts w:ascii="Times New Roman" w:eastAsia="新細明體" w:hAnsi="Times New Roman" w:cs="Times New Roman"/>
          <w:sz w:val="28"/>
          <w:szCs w:val="28"/>
        </w:rPr>
        <w:t>plastic deformation</w:t>
      </w:r>
      <w:r w:rsidRPr="003A3159">
        <w:rPr>
          <w:rFonts w:ascii="標楷體" w:eastAsia="標楷體" w:hAnsi="標楷體" w:cs="Times New Roman" w:hint="eastAsia"/>
          <w:sz w:val="28"/>
          <w:szCs w:val="28"/>
        </w:rPr>
        <w:t>)</w:t>
      </w:r>
      <w:proofErr w:type="gramStart"/>
      <w:r w:rsidRPr="003A3159">
        <w:rPr>
          <w:rFonts w:ascii="標楷體" w:eastAsia="標楷體" w:hAnsi="標楷體" w:cs="Times New Roman" w:hint="eastAsia"/>
          <w:sz w:val="28"/>
          <w:szCs w:val="28"/>
        </w:rPr>
        <w:t>及潛變</w:t>
      </w:r>
      <w:proofErr w:type="gramEnd"/>
      <w:r w:rsidRPr="003A3159">
        <w:rPr>
          <w:rFonts w:ascii="標楷體" w:eastAsia="標楷體" w:hAnsi="標楷體" w:cs="Times New Roman" w:hint="eastAsia"/>
          <w:sz w:val="28"/>
          <w:szCs w:val="28"/>
        </w:rPr>
        <w:t>(yield)，使介面空隙變小，如圖</w:t>
      </w:r>
      <w:r w:rsidRPr="003A3159">
        <w:rPr>
          <w:rFonts w:ascii="標楷體" w:eastAsia="標楷體" w:hAnsi="標楷體" w:cs="Times New Roman"/>
          <w:sz w:val="28"/>
          <w:szCs w:val="28"/>
        </w:rPr>
        <w:t>18</w:t>
      </w:r>
      <w:r w:rsidRPr="003A3159">
        <w:rPr>
          <w:rFonts w:ascii="標楷體" w:eastAsia="標楷體" w:hAnsi="標楷體" w:cs="Times New Roman" w:hint="eastAsia"/>
          <w:sz w:val="28"/>
          <w:szCs w:val="28"/>
        </w:rPr>
        <w:t>b所示；此時，施予適當的壓力，粗糙面將被壓平，接觸面積更大，氧化膜及吸附物質在高溫下大部分被抽除，如圖</w:t>
      </w:r>
      <w:r w:rsidRPr="003A3159">
        <w:rPr>
          <w:rFonts w:ascii="標楷體" w:eastAsia="標楷體" w:hAnsi="標楷體" w:cs="Times New Roman"/>
          <w:sz w:val="28"/>
          <w:szCs w:val="28"/>
        </w:rPr>
        <w:t>18</w:t>
      </w:r>
      <w:r w:rsidRPr="003A3159">
        <w:rPr>
          <w:rFonts w:ascii="標楷體" w:eastAsia="標楷體" w:hAnsi="標楷體" w:cs="Times New Roman" w:hint="eastAsia"/>
          <w:sz w:val="28"/>
          <w:szCs w:val="28"/>
        </w:rPr>
        <w:t>c所示；在接觸面，</w:t>
      </w:r>
      <w:r w:rsidRPr="003A3159">
        <w:rPr>
          <w:rFonts w:ascii="標楷體" w:eastAsia="標楷體" w:hAnsi="標楷體" w:cs="Times New Roman" w:hint="eastAsia"/>
          <w:sz w:val="28"/>
          <w:szCs w:val="28"/>
        </w:rPr>
        <w:lastRenderedPageBreak/>
        <w:t>兩邊</w:t>
      </w:r>
      <w:proofErr w:type="gramStart"/>
      <w:r w:rsidRPr="003A3159">
        <w:rPr>
          <w:rFonts w:ascii="標楷體" w:eastAsia="標楷體" w:hAnsi="標楷體" w:cs="Times New Roman" w:hint="eastAsia"/>
          <w:sz w:val="28"/>
          <w:szCs w:val="28"/>
        </w:rPr>
        <w:t>的母材原子</w:t>
      </w:r>
      <w:proofErr w:type="gramEnd"/>
      <w:r w:rsidRPr="003A3159">
        <w:rPr>
          <w:rFonts w:ascii="標楷體" w:eastAsia="標楷體" w:hAnsi="標楷體" w:cs="Times New Roman" w:hint="eastAsia"/>
          <w:sz w:val="28"/>
          <w:szCs w:val="28"/>
        </w:rPr>
        <w:t>開始互相朝對方擴散，並開始再結晶，填補空隙如圖</w:t>
      </w:r>
      <w:r w:rsidRPr="003A3159">
        <w:rPr>
          <w:rFonts w:ascii="標楷體" w:eastAsia="標楷體" w:hAnsi="標楷體" w:cs="Times New Roman"/>
          <w:sz w:val="28"/>
          <w:szCs w:val="28"/>
        </w:rPr>
        <w:t>18</w:t>
      </w:r>
      <w:r w:rsidRPr="003A3159">
        <w:rPr>
          <w:rFonts w:ascii="標楷體" w:eastAsia="標楷體" w:hAnsi="標楷體" w:cs="Times New Roman" w:hint="eastAsia"/>
          <w:sz w:val="28"/>
          <w:szCs w:val="28"/>
        </w:rPr>
        <w:t>d所示；接著，在介面的物質形成晶粒(grain)相互分享，完成擴散焊接，如圖</w:t>
      </w:r>
      <w:r w:rsidRPr="003A3159">
        <w:rPr>
          <w:rFonts w:ascii="標楷體" w:eastAsia="標楷體" w:hAnsi="標楷體" w:cs="Times New Roman"/>
          <w:sz w:val="28"/>
          <w:szCs w:val="28"/>
        </w:rPr>
        <w:t>18e</w:t>
      </w:r>
      <w:r w:rsidRPr="003A3159">
        <w:rPr>
          <w:rFonts w:ascii="標楷體" w:eastAsia="標楷體" w:hAnsi="標楷體" w:cs="Times New Roman" w:hint="eastAsia"/>
          <w:sz w:val="28"/>
          <w:szCs w:val="28"/>
        </w:rPr>
        <w:t>所示。</w:t>
      </w:r>
    </w:p>
    <w:p w:rsidR="003A3159" w:rsidRPr="003A3159" w:rsidRDefault="003A3159" w:rsidP="003A3159">
      <w:pPr>
        <w:widowControl/>
        <w:adjustRightInd w:val="0"/>
        <w:snapToGrid w:val="0"/>
        <w:ind w:leftChars="63" w:left="151"/>
        <w:jc w:val="center"/>
        <w:outlineLvl w:val="1"/>
        <w:rPr>
          <w:rFonts w:ascii="Times New Roman" w:eastAsia="新細明體" w:hAnsi="Times New Roman" w:cs="Times New Roman"/>
          <w:bCs/>
          <w:color w:val="033CDE"/>
          <w:kern w:val="0"/>
          <w:sz w:val="28"/>
          <w:szCs w:val="28"/>
        </w:rPr>
      </w:pPr>
      <w:r>
        <w:rPr>
          <w:rFonts w:ascii="Arial" w:eastAsia="新細明體" w:hAnsi="Arial" w:cs="Arial"/>
          <w:b/>
          <w:bCs/>
          <w:noProof/>
          <w:color w:val="033CDE"/>
          <w:kern w:val="0"/>
          <w:sz w:val="28"/>
          <w:szCs w:val="28"/>
        </w:rPr>
        <w:drawing>
          <wp:inline distT="0" distB="0" distL="0" distR="0">
            <wp:extent cx="3349625" cy="1550670"/>
            <wp:effectExtent l="0" t="0" r="3175" b="0"/>
            <wp:docPr id="5" name="圖片 5" descr="kssbd003f1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ssbd003f1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9625" cy="1550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159" w:rsidRPr="003A3159" w:rsidRDefault="003A3159" w:rsidP="003A3159">
      <w:pPr>
        <w:widowControl/>
        <w:adjustRightInd w:val="0"/>
        <w:snapToGrid w:val="0"/>
        <w:ind w:leftChars="63" w:left="151"/>
        <w:jc w:val="center"/>
        <w:outlineLvl w:val="1"/>
        <w:rPr>
          <w:rFonts w:ascii="標楷體" w:eastAsia="標楷體" w:hAnsi="標楷體" w:cs="Arial"/>
          <w:bCs/>
          <w:color w:val="000000"/>
          <w:kern w:val="0"/>
          <w:sz w:val="28"/>
          <w:szCs w:val="28"/>
        </w:rPr>
      </w:pPr>
      <w:r w:rsidRPr="003A3159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a</w:t>
      </w:r>
      <w:proofErr w:type="gramStart"/>
      <w:r w:rsidRPr="003A3159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母材表面</w:t>
      </w:r>
      <w:proofErr w:type="gramEnd"/>
      <w:r w:rsidRPr="003A3159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粗糙並含有氧化膜及吸附物質，</w:t>
      </w:r>
      <w:proofErr w:type="gramStart"/>
      <w:r w:rsidRPr="003A3159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母材以</w:t>
      </w:r>
      <w:proofErr w:type="gramEnd"/>
      <w:r w:rsidRPr="003A3159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點接觸</w:t>
      </w:r>
      <w:r w:rsidRPr="003A3159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，介面空隙大</w:t>
      </w:r>
    </w:p>
    <w:p w:rsidR="003A3159" w:rsidRPr="003A3159" w:rsidRDefault="003A3159" w:rsidP="003A3159">
      <w:pPr>
        <w:widowControl/>
        <w:adjustRightInd w:val="0"/>
        <w:snapToGrid w:val="0"/>
        <w:ind w:leftChars="63" w:left="151"/>
        <w:jc w:val="both"/>
        <w:outlineLvl w:val="1"/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</w:pPr>
    </w:p>
    <w:p w:rsidR="003A3159" w:rsidRPr="003A3159" w:rsidRDefault="003A3159" w:rsidP="003A3159">
      <w:pPr>
        <w:widowControl/>
        <w:adjustRightInd w:val="0"/>
        <w:snapToGrid w:val="0"/>
        <w:ind w:leftChars="63" w:left="151"/>
        <w:jc w:val="center"/>
        <w:outlineLvl w:val="1"/>
        <w:rPr>
          <w:rFonts w:ascii="Times New Roman" w:eastAsia="新細明體" w:hAnsi="Times New Roman" w:cs="Times New Roman"/>
          <w:b/>
          <w:bCs/>
          <w:color w:val="033CDE"/>
          <w:kern w:val="0"/>
          <w:sz w:val="28"/>
          <w:szCs w:val="28"/>
        </w:rPr>
      </w:pPr>
      <w:r>
        <w:rPr>
          <w:rFonts w:ascii="Arial" w:eastAsia="新細明體" w:hAnsi="Arial" w:cs="Arial"/>
          <w:b/>
          <w:bCs/>
          <w:noProof/>
          <w:color w:val="033CDE"/>
          <w:kern w:val="0"/>
          <w:sz w:val="28"/>
          <w:szCs w:val="28"/>
        </w:rPr>
        <w:drawing>
          <wp:inline distT="0" distB="0" distL="0" distR="0">
            <wp:extent cx="3439160" cy="1143000"/>
            <wp:effectExtent l="0" t="0" r="8890" b="0"/>
            <wp:docPr id="4" name="圖片 4" descr="kssbd003f1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ssbd003f1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916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159" w:rsidRPr="003A3159" w:rsidRDefault="003A3159" w:rsidP="003A3159">
      <w:pPr>
        <w:widowControl/>
        <w:adjustRightInd w:val="0"/>
        <w:snapToGrid w:val="0"/>
        <w:ind w:leftChars="63" w:left="151"/>
        <w:jc w:val="center"/>
        <w:outlineLvl w:val="1"/>
        <w:rPr>
          <w:rFonts w:ascii="Times New Roman" w:eastAsia="新細明體" w:hAnsi="Times New Roman" w:cs="Times New Roman"/>
          <w:bCs/>
          <w:color w:val="000000"/>
          <w:kern w:val="0"/>
          <w:sz w:val="28"/>
          <w:szCs w:val="28"/>
        </w:rPr>
      </w:pPr>
      <w:r w:rsidRPr="003A3159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b塑性變形</w:t>
      </w:r>
      <w:r w:rsidRPr="003A3159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(</w:t>
      </w:r>
      <w:r w:rsidRPr="003A3159">
        <w:rPr>
          <w:rFonts w:ascii="Times New Roman" w:eastAsia="新細明體" w:hAnsi="Times New Roman" w:cs="Times New Roman"/>
          <w:bCs/>
          <w:color w:val="000000"/>
          <w:kern w:val="0"/>
          <w:sz w:val="28"/>
          <w:szCs w:val="28"/>
        </w:rPr>
        <w:t>plastic deformation</w:t>
      </w:r>
      <w:r w:rsidRPr="003A3159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)</w:t>
      </w:r>
      <w:proofErr w:type="gramStart"/>
      <w:r w:rsidRPr="003A3159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及潛變</w:t>
      </w:r>
      <w:proofErr w:type="gramEnd"/>
      <w:r w:rsidRPr="003A3159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(yield)，使介面空隙變小</w:t>
      </w:r>
    </w:p>
    <w:p w:rsidR="003A3159" w:rsidRPr="003A3159" w:rsidRDefault="003A3159" w:rsidP="003A3159">
      <w:pPr>
        <w:widowControl/>
        <w:adjustRightInd w:val="0"/>
        <w:snapToGrid w:val="0"/>
        <w:ind w:leftChars="63" w:left="151"/>
        <w:jc w:val="both"/>
        <w:outlineLvl w:val="1"/>
        <w:rPr>
          <w:rFonts w:ascii="Times New Roman" w:eastAsia="新細明體" w:hAnsi="Times New Roman" w:cs="Times New Roman"/>
          <w:b/>
          <w:bCs/>
          <w:color w:val="033CDE"/>
          <w:kern w:val="0"/>
          <w:sz w:val="28"/>
          <w:szCs w:val="28"/>
        </w:rPr>
      </w:pPr>
    </w:p>
    <w:p w:rsidR="003A3159" w:rsidRPr="003A3159" w:rsidRDefault="003A3159" w:rsidP="003A3159">
      <w:pPr>
        <w:widowControl/>
        <w:adjustRightInd w:val="0"/>
        <w:snapToGrid w:val="0"/>
        <w:ind w:leftChars="63" w:left="151"/>
        <w:jc w:val="center"/>
        <w:outlineLvl w:val="1"/>
        <w:rPr>
          <w:rFonts w:ascii="Times New Roman" w:eastAsia="新細明體" w:hAnsi="Times New Roman" w:cs="Times New Roman"/>
          <w:b/>
          <w:bCs/>
          <w:color w:val="033CDE"/>
          <w:kern w:val="0"/>
          <w:sz w:val="28"/>
          <w:szCs w:val="28"/>
        </w:rPr>
      </w:pPr>
      <w:r>
        <w:rPr>
          <w:rFonts w:ascii="Arial" w:eastAsia="新細明體" w:hAnsi="Arial" w:cs="Arial"/>
          <w:b/>
          <w:bCs/>
          <w:noProof/>
          <w:color w:val="033CDE"/>
          <w:kern w:val="0"/>
          <w:sz w:val="28"/>
          <w:szCs w:val="28"/>
        </w:rPr>
        <w:drawing>
          <wp:inline distT="0" distB="0" distL="0" distR="0">
            <wp:extent cx="3587750" cy="884555"/>
            <wp:effectExtent l="0" t="0" r="0" b="0"/>
            <wp:docPr id="3" name="圖片 3" descr="kssbd003f1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ssbd003f1c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7750" cy="884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159" w:rsidRPr="003A3159" w:rsidRDefault="003A3159" w:rsidP="003A3159">
      <w:pPr>
        <w:snapToGrid w:val="0"/>
        <w:ind w:leftChars="63" w:left="151"/>
        <w:jc w:val="center"/>
        <w:rPr>
          <w:rFonts w:ascii="Times New Roman" w:eastAsia="新細明體" w:hAnsi="Times New Roman" w:cs="Times New Roman"/>
          <w:sz w:val="28"/>
          <w:szCs w:val="28"/>
        </w:rPr>
      </w:pPr>
      <w:r w:rsidRPr="003A3159">
        <w:rPr>
          <w:rFonts w:ascii="標楷體" w:eastAsia="標楷體" w:hAnsi="標楷體" w:cs="Times New Roman" w:hint="eastAsia"/>
          <w:sz w:val="28"/>
          <w:szCs w:val="28"/>
        </w:rPr>
        <w:t>c施予適當的壓力，粗糙面將被壓平，接觸面積進一步增大</w:t>
      </w:r>
    </w:p>
    <w:p w:rsidR="003A3159" w:rsidRPr="003A3159" w:rsidRDefault="003A3159" w:rsidP="003A3159">
      <w:pPr>
        <w:widowControl/>
        <w:adjustRightInd w:val="0"/>
        <w:snapToGrid w:val="0"/>
        <w:ind w:leftChars="63" w:left="151"/>
        <w:jc w:val="both"/>
        <w:outlineLvl w:val="1"/>
        <w:rPr>
          <w:rFonts w:ascii="Times New Roman" w:eastAsia="新細明體" w:hAnsi="Times New Roman" w:cs="Times New Roman" w:hint="eastAsia"/>
          <w:b/>
          <w:bCs/>
          <w:color w:val="033CDE"/>
          <w:kern w:val="0"/>
          <w:sz w:val="28"/>
          <w:szCs w:val="28"/>
        </w:rPr>
      </w:pPr>
    </w:p>
    <w:p w:rsidR="003A3159" w:rsidRPr="003A3159" w:rsidRDefault="003A3159" w:rsidP="003A3159">
      <w:pPr>
        <w:widowControl/>
        <w:adjustRightInd w:val="0"/>
        <w:snapToGrid w:val="0"/>
        <w:ind w:leftChars="63" w:left="151"/>
        <w:jc w:val="center"/>
        <w:outlineLvl w:val="1"/>
        <w:rPr>
          <w:rFonts w:ascii="Times New Roman" w:eastAsia="新細明體" w:hAnsi="Times New Roman" w:cs="Times New Roman"/>
          <w:b/>
          <w:bCs/>
          <w:color w:val="033CDE"/>
          <w:kern w:val="0"/>
          <w:sz w:val="28"/>
          <w:szCs w:val="28"/>
        </w:rPr>
      </w:pPr>
      <w:r>
        <w:rPr>
          <w:rFonts w:ascii="Arial" w:eastAsia="新細明體" w:hAnsi="Arial" w:cs="Arial"/>
          <w:b/>
          <w:bCs/>
          <w:noProof/>
          <w:color w:val="033CDE"/>
          <w:kern w:val="0"/>
          <w:sz w:val="28"/>
          <w:szCs w:val="28"/>
        </w:rPr>
        <w:drawing>
          <wp:inline distT="0" distB="0" distL="0" distR="0">
            <wp:extent cx="3697605" cy="904240"/>
            <wp:effectExtent l="0" t="0" r="0" b="0"/>
            <wp:docPr id="2" name="圖片 2" descr="kssbd003f1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kssbd003f1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7605" cy="904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159" w:rsidRPr="003A3159" w:rsidRDefault="003A3159" w:rsidP="003A3159">
      <w:pPr>
        <w:widowControl/>
        <w:adjustRightInd w:val="0"/>
        <w:snapToGrid w:val="0"/>
        <w:ind w:leftChars="63" w:left="151"/>
        <w:jc w:val="center"/>
        <w:outlineLvl w:val="1"/>
        <w:rPr>
          <w:rFonts w:ascii="Times New Roman" w:eastAsia="新細明體" w:hAnsi="Times New Roman" w:cs="Times New Roman"/>
          <w:bCs/>
          <w:color w:val="000000"/>
          <w:kern w:val="0"/>
          <w:sz w:val="28"/>
          <w:szCs w:val="28"/>
        </w:rPr>
      </w:pPr>
      <w:r w:rsidRPr="003A3159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d在接觸面，原子開始互相朝對方擴散，填補空隙</w:t>
      </w:r>
    </w:p>
    <w:p w:rsidR="003A3159" w:rsidRPr="003A3159" w:rsidRDefault="003A3159" w:rsidP="003A3159">
      <w:pPr>
        <w:widowControl/>
        <w:adjustRightInd w:val="0"/>
        <w:snapToGrid w:val="0"/>
        <w:ind w:leftChars="63" w:left="151"/>
        <w:jc w:val="both"/>
        <w:outlineLvl w:val="1"/>
        <w:rPr>
          <w:rFonts w:ascii="Times New Roman" w:eastAsia="新細明體" w:hAnsi="Times New Roman" w:cs="Times New Roman" w:hint="eastAsia"/>
          <w:b/>
          <w:bCs/>
          <w:color w:val="033CDE"/>
          <w:kern w:val="0"/>
          <w:sz w:val="28"/>
          <w:szCs w:val="28"/>
        </w:rPr>
      </w:pPr>
    </w:p>
    <w:p w:rsidR="003A3159" w:rsidRPr="003A3159" w:rsidRDefault="003A3159" w:rsidP="003A3159">
      <w:pPr>
        <w:widowControl/>
        <w:adjustRightInd w:val="0"/>
        <w:snapToGrid w:val="0"/>
        <w:ind w:leftChars="63" w:left="151"/>
        <w:jc w:val="center"/>
        <w:outlineLvl w:val="1"/>
        <w:rPr>
          <w:rFonts w:ascii="Times New Roman" w:eastAsia="新細明體" w:hAnsi="Times New Roman" w:cs="Times New Roman"/>
          <w:b/>
          <w:bCs/>
          <w:color w:val="033CDE"/>
          <w:kern w:val="0"/>
          <w:sz w:val="28"/>
          <w:szCs w:val="28"/>
        </w:rPr>
      </w:pPr>
      <w:r>
        <w:rPr>
          <w:rFonts w:ascii="Arial" w:eastAsia="新細明體" w:hAnsi="Arial" w:cs="Arial"/>
          <w:b/>
          <w:bCs/>
          <w:noProof/>
          <w:color w:val="033CDE"/>
          <w:kern w:val="0"/>
          <w:sz w:val="28"/>
          <w:szCs w:val="28"/>
        </w:rPr>
        <w:drawing>
          <wp:inline distT="0" distB="0" distL="0" distR="0">
            <wp:extent cx="3647440" cy="1093470"/>
            <wp:effectExtent l="0" t="0" r="0" b="0"/>
            <wp:docPr id="1" name="圖片 1" descr="kssbd003f1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kssbd003f1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7440" cy="1093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159" w:rsidRPr="003A3159" w:rsidRDefault="003A3159" w:rsidP="003A3159">
      <w:pPr>
        <w:widowControl/>
        <w:shd w:val="clear" w:color="auto" w:fill="FFFFFF"/>
        <w:adjustRightInd w:val="0"/>
        <w:snapToGrid w:val="0"/>
        <w:spacing w:before="240"/>
        <w:ind w:leftChars="63" w:left="151"/>
        <w:jc w:val="center"/>
        <w:rPr>
          <w:rFonts w:ascii="Times New Roman" w:eastAsia="標楷體" w:hAnsi="Times New Roman" w:cs="Times New Roman" w:hint="eastAsia"/>
          <w:noProof/>
          <w:sz w:val="28"/>
          <w:szCs w:val="28"/>
        </w:rPr>
      </w:pPr>
      <w:r w:rsidRPr="003A3159">
        <w:rPr>
          <w:rFonts w:ascii="標楷體" w:eastAsia="標楷體" w:hAnsi="標楷體" w:cs="Times New Roman"/>
          <w:sz w:val="28"/>
          <w:szCs w:val="28"/>
        </w:rPr>
        <w:lastRenderedPageBreak/>
        <w:t>e</w:t>
      </w:r>
      <w:r w:rsidRPr="003A3159">
        <w:rPr>
          <w:rFonts w:ascii="標楷體" w:eastAsia="標楷體" w:hAnsi="標楷體" w:cs="Times New Roman" w:hint="eastAsia"/>
          <w:sz w:val="28"/>
          <w:szCs w:val="28"/>
        </w:rPr>
        <w:t>介面的物質形成晶粒(grain)，相互分享，完成擴散焊接</w:t>
      </w:r>
    </w:p>
    <w:p w:rsidR="003A3159" w:rsidRPr="003A3159" w:rsidRDefault="003A3159" w:rsidP="003A3159">
      <w:pPr>
        <w:widowControl/>
        <w:shd w:val="clear" w:color="auto" w:fill="FFFFFF"/>
        <w:adjustRightInd w:val="0"/>
        <w:snapToGrid w:val="0"/>
        <w:spacing w:before="240"/>
        <w:ind w:leftChars="63" w:left="151"/>
        <w:jc w:val="center"/>
        <w:rPr>
          <w:rFonts w:ascii="Times New Roman" w:eastAsia="標楷體" w:hAnsi="Times New Roman" w:cs="Times New Roman" w:hint="eastAsia"/>
          <w:color w:val="212121"/>
          <w:sz w:val="28"/>
          <w:szCs w:val="28"/>
        </w:rPr>
      </w:pPr>
      <w:r w:rsidRPr="003A3159">
        <w:rPr>
          <w:rFonts w:ascii="標楷體" w:eastAsia="標楷體" w:hAnsi="標楷體" w:cs="Times New Roman" w:hint="eastAsia"/>
          <w:color w:val="000000"/>
          <w:sz w:val="28"/>
          <w:szCs w:val="28"/>
        </w:rPr>
        <w:t>圖1</w:t>
      </w:r>
      <w:r w:rsidRPr="003A3159">
        <w:rPr>
          <w:rFonts w:ascii="標楷體" w:eastAsia="標楷體" w:hAnsi="標楷體" w:cs="Times New Roman"/>
          <w:color w:val="000000"/>
          <w:sz w:val="28"/>
          <w:szCs w:val="28"/>
        </w:rPr>
        <w:t>8.</w:t>
      </w:r>
      <w:r w:rsidRPr="003A3159">
        <w:rPr>
          <w:rFonts w:ascii="標楷體" w:eastAsia="標楷體" w:hAnsi="標楷體" w:cs="Times New Roman" w:hint="eastAsia"/>
          <w:color w:val="000000"/>
          <w:sz w:val="28"/>
          <w:szCs w:val="28"/>
        </w:rPr>
        <w:t>擴散焊接接合程序</w:t>
      </w:r>
    </w:p>
    <w:p w:rsidR="00922850" w:rsidRPr="003A3159" w:rsidRDefault="00922850">
      <w:bookmarkStart w:id="0" w:name="_GoBack"/>
      <w:bookmarkEnd w:id="0"/>
    </w:p>
    <w:sectPr w:rsidR="00922850" w:rsidRPr="003A315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73DB0"/>
    <w:multiLevelType w:val="hybridMultilevel"/>
    <w:tmpl w:val="75BC2C34"/>
    <w:lvl w:ilvl="0" w:tplc="D464934C">
      <w:start w:val="1"/>
      <w:numFmt w:val="decimal"/>
      <w:lvlText w:val="%1."/>
      <w:lvlJc w:val="left"/>
      <w:pPr>
        <w:ind w:left="360" w:hanging="36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3159"/>
    <w:rsid w:val="003A3159"/>
    <w:rsid w:val="00922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315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A3159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315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A315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176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2016-07-30T07:13:00Z</dcterms:created>
  <dcterms:modified xsi:type="dcterms:W3CDTF">2016-07-30T07:19:00Z</dcterms:modified>
</cp:coreProperties>
</file>